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楷体" w:hAnsi="楷体" w:eastAsia="楷体" w:cs="楷体"/>
          <w:color w:val="000000"/>
          <w:kern w:val="0"/>
          <w:sz w:val="31"/>
          <w:szCs w:val="31"/>
          <w:lang w:val="en-US" w:eastAsia="zh-CN" w:bidi="ar"/>
        </w:rPr>
        <w:t xml:space="preserve">（一）申报课题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1.重点课题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（1）长春市科技创新发展报告（2022）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研究内容和成果形式：聚焦长春市科技创新工作与绩效，汇交科技计划系统与科技大数据平台信息资源，总结 2021年长春市科技创新重点工作、创新生态建设、创新能力建设进展，对长春市 2021 年科技工作进展、科技资源与能力建设、科技计划与科技成果、科技交流与合作、科普活动、科技产出、高新技术产业发展等进行系统研究，编制形成基于客观数据的《长春市科技创新发展报告（2022）》。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（2）长春市促进科技成果转化条例立法研究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对标先进城市科技成果转化相关政策法规及起草经验做法，围绕长春市科技创新及科技成果转化实际情况、主要不足、对策建议加强调研，形成长春市进科技成果转化条例立法研究报告和立法资料册。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（3）长春市装备制造产业关键共性技术研究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着眼促进长春市装备制造产业发展，破解产业发展技术瓶颈，研究产业技术发展现状、未来发展趋势、存在问题及解决路径，形成《长春市装备制造产业关键共性技术调研报告》（附技术路线图）。 </w:t>
      </w:r>
    </w:p>
    <w:p>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 xml:space="preserve">2.一般课题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（1）优化长春市科技创新生态对策研究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通过实践调查与理论分析，在全面反映长春市科技创新生态发展历程、区域特征、构成要素、环境条件的基础上，从主体构成与竞合关系、发展模式与政策支撑、市场机会与资源集聚等方面凝练长春市科技创新生态存在的问题与瓶颈；借鉴先进地区科技创新生态的经验，提出优化长春市科技创新生态的目标、路径和具体举措，形成研究论证报告与成果采纳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（2）长春市光电信息产业科技创新发展研究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研究内容和成果形式：围绕长春市光电信息产业科创资源底数、科技创新现状、未来发展趋势、对策建议等方面开展调查研究，形成长春市光电信息产业科技创新发展调研报告。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（3）长春市医药健康产业科技创新发展研究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研究内容和成果形式：围绕长春市医药健康产业科创资源底数、科技创新现状、未来发展趋势、对策建议等方面开展调查研究，形成长春市医药健康产业科技创新发展调研报告。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（4）长春市人工智能发展对策研究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全面梳理国内外和长春市人工智能发展现状、趋势和问题，研究人工智能产业发展、社会治理面临的机遇、挑战及对策，提出人工智能产业化、产业智能化、人工智能与经济社会深度融合发展路径，形成长春市人工智能发展研究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（5）长春市科技服务业创新发展研究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系统分析长春市科技服务业的发展历程、区域特征、基础现状和面临的新形势，研判所处行业发展阶段和未来趋势，从人才队伍建设、发展模式创新、新业态培育、科技服务体系打造等视角，探讨长春市科技服务业创新发展面临的现实问题和困境，借鉴我国大中城市科技服务业创新发展的经验，提出长春市科技服务业创新发展的思路、目标、路径、模式和具体措施，形成研究论证报告和成果采纳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（6）长春市科技型企业创新能力研究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围绕资源、技术、资金、市场及政策等要素，分析长春市科技型企业创新发展现状、影响长春市科技型企业创新发展的问题及原因，借鉴先进地区做法，提出促进长春市科技型企业创新发展的对策措施，形成调研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（7）长春市科技人才队伍建设对策研究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研究内容和成果形式：系统研究长春市科技人才队伍整体情况，探寻制约科技人才创新创业症结原因，提出加强科技人才队伍建设，支持鼓励科技人才创新创业、服务地方经济发展的对策措施，形成调研报告。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（8）长春市科技金融深度融合研究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系统梳理长春市科技金融融合发展实践、现状与成效，结合互联网金融和普惠金融背景，从金融科技创新、融资渠道和风险、科技信贷创新、应用场景体验、配套政策体系等方面，分析长春市科技金融融合存在的深层次问题及障碍性因素，借鉴我国大中城市科技金融深度融合的做法和经验，提出长春市科技金融深度融合的思路、目标、模式、路径和具体措施，形成研究论证报告和成果采纳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（9）长春市科技开放水平提升路径研究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对标先进城市科技开放的经验做法，围绕长春市科技开放实际情况、主要问题、对策建议加强调研，提出促进长春市科技开放水平提升具体举措，形成长春市科技开放水平提升路径研究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10）长春市引进“高精尖缺”外国人才智力对策研究研究内容和成果形式：对标先进地区引进外国人才和智力的先进经验、成功做法和已出台政策，结合长春市发展定位，分析研究长春市目前引进“高、精、尖、缺”外国人才智力的实际情况、薄弱环节，提出相应对策，形成研究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（11）长春市科技计划项目新型组织模式及相关制度研究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以重塑市级科技计划体系、加强科技计划项目管理、探索“揭榜挂帅”等新型组织模式为研究内容，形成研究报告。修订《长春市科技计划项目管理办法》、《长春市科技计划项目管理实施细则》，制定“揭榜挂帅”、科研诚信等相关制度。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（12）长春市科学普及助推创新发展对策研究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开展长春市科普资源调查、科普活动成效分析，借鉴先进地区科技行政管理部门科普工作做法经验，提出促进科普事业加快发展、营造良好创新环境、助推创新能力提升的对策建议，形成调研报告。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（13）长春市创新能力监测及创新发展路径研究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研究内容和成果形式：基于国家创新型城市创新能力评价方式、评价指标体系，比对分析长春市国家创新型城市建设优势和不足，探索具有长春特色创新发展路径，建立长春市创新型城市创新能力信息数据平台，形成长春市创新能力监测研究报告。 </w:t>
      </w:r>
    </w:p>
    <w:p>
      <w:pPr>
        <w:widowControl/>
        <w:spacing w:before="100" w:beforeAutospacing="1" w:after="100" w:afterAutospacing="1"/>
        <w:jc w:val="left"/>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51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2021-07-07T01:32:23Z</dcterms:created>
  <dc:creator>Lenovo</dc:creator>
  <lastModifiedBy>劳动党第一书记</lastModifiedBy>
  <dcterms:modified xsi:type="dcterms:W3CDTF">2021-07-07T01:32:44Z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156D723435C84F26821EAEB8567CDCCF</vt:lpwstr>
  </property>
</Properties>
</file>