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吉林大学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新型智库</w:t>
      </w:r>
      <w:r>
        <w:rPr>
          <w:rFonts w:hint="eastAsia" w:ascii="仿宋" w:hAnsi="仿宋" w:eastAsia="仿宋" w:cs="仿宋"/>
          <w:sz w:val="28"/>
          <w:szCs w:val="28"/>
        </w:rPr>
        <w:t>评审结果公示一览表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tbl>
      <w:tblPr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3641"/>
        <w:gridCol w:w="2198"/>
        <w:gridCol w:w="1248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智库名称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智库类型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东北亚研究院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王胜今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区域型智库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吉林金融研究中心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区域型智库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东北地域社会治理研究中心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田毅鹏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区域型智库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二战及战后国际和平研究中心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东北亚研究院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朱显平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创新创业研究院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赵树宽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高句丽渤海研究中心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边疆考古研究中心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宋玉彬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社会公正与政府治理研究中心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中国文化研究所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张福贵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经济运行定量监测与分析中心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数量经济研究中心，商学院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 w:colFirst="0" w:colLast="0"/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生物考古学研究中心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边疆考古研究中心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朱泓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专业型智库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0859"/>
    <w:multiLevelType w:val="singleLevel"/>
    <w:tmpl w:val="59FC085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31"/>
    <w:rsid w:val="13495131"/>
    <w:rsid w:val="44A13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3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2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2017-11-03T05:53:00Z</dcterms:created>
  <dc:creator>Administrator</dc:creator>
  <lastModifiedBy>Administrator</lastModifiedBy>
  <lastPrinted>2017-11-03T05:53:00Z</lastPrinted>
  <dcterms:modified xsi:type="dcterms:W3CDTF">2017-11-03T06:06:17Z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