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国家语委“十三五”科研规划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2019年度项目指南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FF0000"/>
          <w:spacing w:val="0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一、重大项目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1.我国语言教育面临的新问题及对策研究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2.中国语言扶贫的经验成效及相关理论问题研究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3.粤港澳大湾区语言状况及规划研究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caps w:val="0"/>
          <w:color w:val="000000"/>
          <w:spacing w:val="-6"/>
          <w:sz w:val="32"/>
          <w:szCs w:val="32"/>
          <w:shd w:val="clear" w:fill="FFFFFF"/>
        </w:rPr>
        <w:t>“一带一路”建设中语言服务的现状、评价及对策研究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5.面向海上丝绸之路的多语言资源库及共享平台建设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6.语言经济学视域下东盟国家语言产业数据库建设及经济贡献度研究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二、重点项目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7.新时代国家语言应急能力建设研究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8.</w:t>
      </w:r>
      <w:r>
        <w:rPr>
          <w:rFonts w:hint="eastAsia" w:ascii="仿宋" w:hAnsi="仿宋" w:eastAsia="仿宋" w:cs="仿宋"/>
          <w:i w:val="0"/>
          <w:caps w:val="0"/>
          <w:color w:val="000000"/>
          <w:spacing w:val="-6"/>
          <w:sz w:val="32"/>
          <w:szCs w:val="32"/>
          <w:shd w:val="clear" w:fill="FFFFFF"/>
        </w:rPr>
        <w:t>中国优秀传统文化教育的目标、内容及实施策略研究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9.汉字文化圈主要国家（地区）中小学母语教育教学资源建设状况调查与研究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10.</w:t>
      </w:r>
      <w:r>
        <w:rPr>
          <w:rFonts w:hint="eastAsia" w:ascii="仿宋" w:hAnsi="仿宋" w:eastAsia="仿宋" w:cs="仿宋"/>
          <w:i w:val="0"/>
          <w:caps w:val="0"/>
          <w:color w:val="000000"/>
          <w:spacing w:val="-12"/>
          <w:sz w:val="32"/>
          <w:szCs w:val="32"/>
          <w:shd w:val="clear" w:fill="FFFFFF"/>
        </w:rPr>
        <w:t>新疆中小幼双语教师国家通用语言文字培训与教学研究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11.基于大数据的贫困家庭语言能力状况研究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12.汉字阐释的理论构建与汉字文化的普及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13.现代汉语基本词汇百年演变研究（1919-2019）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14.规范型权威字典与新中国语言文字规范化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15.融媒体时代词典编纂出版的创新发展研究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16.地方志体系中的语言志编撰现状、理论与规范研究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17.网络媒体语言规范研究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18.新时代我国语言传播与语言出版的优化策略研究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19.两岸语言文化交流实践与理论研究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三、一般项目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20.异形词规范研究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21.汉语国际传播在东盟国家的发展对策研究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22.全球化进程中城市亚社区语言景观研究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23.网络语言对青年群体语言能力影响研究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24.当代大学生汉语书面语能力研究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25.少数民族地区语言产业调查研究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26.面向公共服务和政务的少数民族语言自动问答系统建设情况研究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四、“一带一路”语言文字研究专项（题目自定）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为“一带一路”建设提供语言支撑和服务，以语言互通促进“五通”的实现，开展与“一带一路”有关的语言政策、语言规划、语言状况调查、语言保护、语种规划、汉语传播、语言服务、语言产业等方面的研究。题目自定，在线申报时项目类别选择“‘一带一路’专项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五、语言文字信息技术与应用研究专项（题目自定）</w:t>
      </w:r>
    </w:p>
    <w:p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主要包括多语种机器翻译关键技术与应用研究，将人工智能、大数据、云计算、移动互联网等技术运用于语言分析、语言知识获取及语义资源建设，智能辅助语言学习系统和语音识别关键技术与应用相关研究，语言理解、语言生成和语言评价的智能化理论和技术研究，语言文字信息处理技术评测研究。题目自定，在线申报时项目类别选择“信息化专项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2019-08-21T06:32:38Z</dcterms:created>
  <dc:creator>Lenovo</dc:creator>
  <lastModifiedBy>劳动党第一书记</lastModifiedBy>
  <dcterms:modified xsi:type="dcterms:W3CDTF">2019-08-21T06:32:46Z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